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339E" w:rsidRDefault="001A4F71">
      <w:pPr>
        <w:jc w:val="center"/>
        <w:rPr>
          <w:rFonts w:ascii="华文中宋" w:eastAsia="华文中宋" w:hAnsi="华文中宋"/>
          <w:sz w:val="36"/>
          <w:szCs w:val="36"/>
        </w:rPr>
      </w:pPr>
      <w:r>
        <w:rPr>
          <w:rFonts w:ascii="华文中宋" w:eastAsia="华文中宋" w:hAnsi="华文中宋"/>
          <w:noProof/>
          <w:sz w:val="36"/>
          <w:szCs w:val="36"/>
        </w:rPr>
        <w:pict>
          <v:shapetype id="_x0000_t202" coordsize="21600,21600" o:spt="202" path="m,l,21600r21600,l21600,xe">
            <v:stroke joinstyle="miter"/>
            <v:path gradientshapeok="t" o:connecttype="rect"/>
          </v:shapetype>
          <v:shape id="Text Box 2" o:spid="_x0000_s1026" type="#_x0000_t202" style="position:absolute;left:0;text-align:left;margin-left:2.1pt;margin-top:-24pt;width:81pt;height:38.4pt;z-index:251658240;visibility:visible;mso-height-percent:200;mso-height-percent:2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" filled="f" stroked="f">
            <v:textbox style="mso-fit-shape-to-text:t">
              <w:txbxContent>
                <w:p w:rsidR="00711808" w:rsidRPr="00D24988" w:rsidRDefault="00711808" w:rsidP="00711808">
                  <w:pPr>
                    <w:spacing w:before="100" w:beforeAutospacing="1"/>
                    <w:rPr>
                      <w:rFonts w:ascii="仿宋_GB2312" w:eastAsia="仿宋_GB2312"/>
                      <w:sz w:val="28"/>
                      <w:szCs w:val="28"/>
                    </w:rPr>
                  </w:pPr>
                  <w:r>
                    <w:rPr>
                      <w:rFonts w:ascii="仿宋_GB2312" w:eastAsia="仿宋_GB2312" w:hint="eastAsia"/>
                      <w:sz w:val="28"/>
                      <w:szCs w:val="28"/>
                    </w:rPr>
                    <w:t>附件1</w:t>
                  </w:r>
                </w:p>
              </w:txbxContent>
            </v:textbox>
          </v:shape>
        </w:pict>
      </w:r>
      <w:r w:rsidR="009A37FC">
        <w:rPr>
          <w:rFonts w:ascii="华文中宋" w:eastAsia="华文中宋" w:hAnsi="华文中宋" w:hint="eastAsia"/>
          <w:sz w:val="36"/>
          <w:szCs w:val="36"/>
        </w:rPr>
        <w:t>会计师事务所职业责任保险暂行办法</w:t>
      </w:r>
    </w:p>
    <w:p w:rsidR="00F1339E" w:rsidRDefault="009A37FC">
      <w:pPr>
        <w:jc w:val="center"/>
        <w:rPr>
          <w:rFonts w:ascii="华文中宋" w:eastAsia="华文中宋" w:hAnsi="华文中宋"/>
          <w:sz w:val="36"/>
          <w:szCs w:val="36"/>
        </w:rPr>
      </w:pPr>
      <w:r>
        <w:rPr>
          <w:rFonts w:ascii="华文中宋" w:eastAsia="华文中宋" w:hAnsi="华文中宋" w:hint="eastAsia"/>
          <w:sz w:val="36"/>
          <w:szCs w:val="36"/>
        </w:rPr>
        <w:t>（</w:t>
      </w:r>
      <w:r w:rsidR="00871BA6">
        <w:rPr>
          <w:rFonts w:ascii="华文中宋" w:eastAsia="华文中宋" w:hAnsi="华文中宋" w:hint="eastAsia"/>
          <w:sz w:val="36"/>
          <w:szCs w:val="36"/>
        </w:rPr>
        <w:t>征求意见</w:t>
      </w:r>
      <w:r>
        <w:rPr>
          <w:rFonts w:ascii="华文中宋" w:eastAsia="华文中宋" w:hAnsi="华文中宋" w:hint="eastAsia"/>
          <w:sz w:val="36"/>
          <w:szCs w:val="36"/>
        </w:rPr>
        <w:t>稿）</w:t>
      </w:r>
    </w:p>
    <w:p w:rsidR="00C6758B" w:rsidRPr="00197569" w:rsidRDefault="009A37FC" w:rsidP="00197569">
      <w:pPr>
        <w:spacing w:before="100" w:beforeAutospacing="1"/>
        <w:ind w:firstLineChars="200" w:firstLine="643"/>
        <w:rPr>
          <w:rFonts w:ascii="仿宋_GB2312" w:eastAsia="仿宋_GB2312"/>
          <w:sz w:val="32"/>
          <w:szCs w:val="32"/>
        </w:rPr>
      </w:pPr>
      <w:r w:rsidRPr="00197569">
        <w:rPr>
          <w:rFonts w:ascii="仿宋_GB2312" w:eastAsia="仿宋_GB2312" w:hint="eastAsia"/>
          <w:b/>
          <w:sz w:val="32"/>
          <w:szCs w:val="32"/>
        </w:rPr>
        <w:t>第一条</w:t>
      </w:r>
      <w:r w:rsidRPr="00197569">
        <w:rPr>
          <w:rFonts w:ascii="仿宋_GB2312" w:eastAsia="仿宋_GB2312" w:hint="eastAsia"/>
          <w:sz w:val="32"/>
          <w:szCs w:val="32"/>
        </w:rPr>
        <w:t xml:space="preserve"> 【宗旨和依据】为了规范会计师事务所投保职业责任保险行为，提高会计师事务所职业责任赔偿能力，促进会计师事务所可持续发展，根据《中华人民共和国注册会计师法》、《中华人民共和国保险法》和其他有关法律法规，制定本办法。</w:t>
      </w:r>
    </w:p>
    <w:p w:rsidR="00F1339E" w:rsidRPr="00197569" w:rsidRDefault="009A37FC" w:rsidP="00197569">
      <w:pPr>
        <w:ind w:firstLineChars="200" w:firstLine="643"/>
        <w:rPr>
          <w:rFonts w:ascii="仿宋_GB2312" w:eastAsia="仿宋_GB2312"/>
          <w:sz w:val="32"/>
          <w:szCs w:val="32"/>
        </w:rPr>
      </w:pPr>
      <w:r w:rsidRPr="00197569">
        <w:rPr>
          <w:rFonts w:ascii="仿宋_GB2312" w:eastAsia="仿宋_GB2312" w:hint="eastAsia"/>
          <w:b/>
          <w:sz w:val="32"/>
          <w:szCs w:val="32"/>
        </w:rPr>
        <w:t>第二条</w:t>
      </w:r>
      <w:r w:rsidRPr="00197569">
        <w:rPr>
          <w:rFonts w:ascii="仿宋_GB2312" w:eastAsia="仿宋_GB2312" w:hint="eastAsia"/>
          <w:sz w:val="32"/>
          <w:szCs w:val="32"/>
        </w:rPr>
        <w:t xml:space="preserve"> 【定义】本办法所称会计师事务所职业责任保险（以下简称职业责任保险），是指以会计师事务所因其专业服务对利益相关方依法应当承担的赔偿责任为保险标的的保险。</w:t>
      </w:r>
    </w:p>
    <w:p w:rsidR="00F1339E" w:rsidRPr="00197569" w:rsidRDefault="009A37FC" w:rsidP="00197569">
      <w:pPr>
        <w:ind w:firstLineChars="200" w:firstLine="643"/>
        <w:rPr>
          <w:rFonts w:ascii="仿宋_GB2312" w:eastAsia="仿宋_GB2312"/>
          <w:sz w:val="32"/>
          <w:szCs w:val="32"/>
        </w:rPr>
      </w:pPr>
      <w:r w:rsidRPr="00197569">
        <w:rPr>
          <w:rFonts w:ascii="仿宋_GB2312" w:eastAsia="仿宋_GB2312" w:hint="eastAsia"/>
          <w:b/>
          <w:sz w:val="32"/>
          <w:szCs w:val="32"/>
        </w:rPr>
        <w:t>第三条</w:t>
      </w:r>
      <w:r w:rsidRPr="00197569">
        <w:rPr>
          <w:rFonts w:ascii="仿宋_GB2312" w:eastAsia="仿宋_GB2312" w:hint="eastAsia"/>
          <w:sz w:val="32"/>
          <w:szCs w:val="32"/>
        </w:rPr>
        <w:t xml:space="preserve"> 【规范对象】投保职业责任保险的会计师事务所和承保职业责任保险的保险机构</w:t>
      </w:r>
      <w:r w:rsidR="006C18D6">
        <w:rPr>
          <w:rFonts w:ascii="仿宋_GB2312" w:eastAsia="仿宋_GB2312" w:hint="eastAsia"/>
          <w:sz w:val="32"/>
          <w:szCs w:val="32"/>
        </w:rPr>
        <w:t>（以下简称保险机构）</w:t>
      </w:r>
      <w:r w:rsidRPr="00197569">
        <w:rPr>
          <w:rFonts w:ascii="仿宋_GB2312" w:eastAsia="仿宋_GB2312" w:hint="eastAsia"/>
          <w:sz w:val="32"/>
          <w:szCs w:val="32"/>
        </w:rPr>
        <w:t>，应当遵守本办法。</w:t>
      </w:r>
    </w:p>
    <w:p w:rsidR="00F1339E" w:rsidRPr="00197569" w:rsidRDefault="009A37FC" w:rsidP="00197569">
      <w:pPr>
        <w:ind w:firstLineChars="200" w:firstLine="643"/>
        <w:rPr>
          <w:rFonts w:ascii="仿宋_GB2312" w:eastAsia="仿宋_GB2312"/>
          <w:sz w:val="32"/>
          <w:szCs w:val="32"/>
        </w:rPr>
      </w:pPr>
      <w:r w:rsidRPr="00197569">
        <w:rPr>
          <w:rFonts w:ascii="仿宋_GB2312" w:eastAsia="仿宋_GB2312" w:hint="eastAsia"/>
          <w:b/>
          <w:sz w:val="32"/>
          <w:szCs w:val="32"/>
        </w:rPr>
        <w:t>第四条</w:t>
      </w:r>
      <w:r w:rsidRPr="00197569">
        <w:rPr>
          <w:rFonts w:ascii="仿宋_GB2312" w:eastAsia="仿宋_GB2312" w:hint="eastAsia"/>
          <w:sz w:val="32"/>
          <w:szCs w:val="32"/>
        </w:rPr>
        <w:t xml:space="preserve"> 【投保主体】在中华人民共和国境内</w:t>
      </w:r>
      <w:r w:rsidR="00F94058">
        <w:rPr>
          <w:rFonts w:ascii="仿宋_GB2312" w:eastAsia="仿宋_GB2312" w:hint="eastAsia"/>
          <w:sz w:val="32"/>
          <w:szCs w:val="32"/>
        </w:rPr>
        <w:t>依法设立</w:t>
      </w:r>
      <w:r w:rsidRPr="00197569">
        <w:rPr>
          <w:rFonts w:ascii="仿宋_GB2312" w:eastAsia="仿宋_GB2312" w:hint="eastAsia"/>
          <w:sz w:val="32"/>
          <w:szCs w:val="32"/>
        </w:rPr>
        <w:t>的会计师事务所应当按照本办法的规定，投保职业责任保险。</w:t>
      </w:r>
      <w:r w:rsidR="00F94058" w:rsidRPr="00F94058">
        <w:rPr>
          <w:rFonts w:ascii="仿宋_GB2312" w:eastAsia="仿宋_GB2312" w:hint="eastAsia"/>
          <w:sz w:val="32"/>
          <w:szCs w:val="32"/>
        </w:rPr>
        <w:t>法律、行政法规另有规定的除外。</w:t>
      </w:r>
    </w:p>
    <w:p w:rsidR="00F1339E" w:rsidRPr="00197569" w:rsidRDefault="009A37FC" w:rsidP="00197569">
      <w:pPr>
        <w:ind w:firstLineChars="200" w:firstLine="640"/>
        <w:rPr>
          <w:rFonts w:ascii="仿宋_GB2312" w:eastAsia="仿宋_GB2312"/>
          <w:sz w:val="32"/>
          <w:szCs w:val="32"/>
        </w:rPr>
      </w:pPr>
      <w:r w:rsidRPr="00197569">
        <w:rPr>
          <w:rFonts w:ascii="仿宋_GB2312" w:eastAsia="仿宋_GB2312" w:hint="eastAsia"/>
          <w:sz w:val="32"/>
          <w:szCs w:val="32"/>
        </w:rPr>
        <w:t>会计师事务所分所的职业责任保险，由会计师事务所</w:t>
      </w:r>
      <w:r w:rsidR="00512FA2" w:rsidRPr="00197569">
        <w:rPr>
          <w:rFonts w:ascii="仿宋_GB2312" w:eastAsia="仿宋_GB2312" w:hint="eastAsia"/>
          <w:sz w:val="32"/>
          <w:szCs w:val="32"/>
        </w:rPr>
        <w:t>总所</w:t>
      </w:r>
      <w:r w:rsidRPr="00197569">
        <w:rPr>
          <w:rFonts w:ascii="仿宋_GB2312" w:eastAsia="仿宋_GB2312" w:hint="eastAsia"/>
          <w:sz w:val="32"/>
          <w:szCs w:val="32"/>
        </w:rPr>
        <w:t>统一</w:t>
      </w:r>
      <w:r w:rsidR="00512FA2" w:rsidRPr="00197569">
        <w:rPr>
          <w:rFonts w:ascii="仿宋_GB2312" w:eastAsia="仿宋_GB2312" w:hint="eastAsia"/>
          <w:sz w:val="32"/>
          <w:szCs w:val="32"/>
        </w:rPr>
        <w:t>制定保险政策，统一办理保险业务</w:t>
      </w:r>
      <w:r w:rsidRPr="00197569">
        <w:rPr>
          <w:rFonts w:ascii="仿宋_GB2312" w:eastAsia="仿宋_GB2312" w:hint="eastAsia"/>
          <w:sz w:val="32"/>
          <w:szCs w:val="32"/>
        </w:rPr>
        <w:t>。</w:t>
      </w:r>
    </w:p>
    <w:p w:rsidR="00F1339E" w:rsidRPr="00197569" w:rsidRDefault="009A37FC" w:rsidP="00197569">
      <w:pPr>
        <w:ind w:firstLineChars="200" w:firstLine="643"/>
        <w:rPr>
          <w:rFonts w:ascii="仿宋_GB2312" w:eastAsia="仿宋_GB2312"/>
          <w:sz w:val="32"/>
          <w:szCs w:val="32"/>
        </w:rPr>
      </w:pPr>
      <w:r w:rsidRPr="00197569">
        <w:rPr>
          <w:rFonts w:ascii="仿宋_GB2312" w:eastAsia="仿宋_GB2312" w:hint="eastAsia"/>
          <w:b/>
          <w:sz w:val="32"/>
          <w:szCs w:val="32"/>
        </w:rPr>
        <w:t>第五条</w:t>
      </w:r>
      <w:r w:rsidRPr="00197569">
        <w:rPr>
          <w:rFonts w:ascii="仿宋_GB2312" w:eastAsia="仿宋_GB2312" w:hint="eastAsia"/>
          <w:sz w:val="32"/>
          <w:szCs w:val="32"/>
        </w:rPr>
        <w:t xml:space="preserve"> 【最低保险金额】会计师事务所的最低累计保险金额按以下两种方式计算得出的最高额为准：</w:t>
      </w:r>
    </w:p>
    <w:p w:rsidR="00F1339E" w:rsidRPr="00197569" w:rsidRDefault="009A37FC" w:rsidP="00197569">
      <w:pPr>
        <w:ind w:firstLineChars="200" w:firstLine="640"/>
        <w:rPr>
          <w:rFonts w:ascii="仿宋_GB2312" w:eastAsia="仿宋_GB2312"/>
          <w:sz w:val="32"/>
          <w:szCs w:val="32"/>
        </w:rPr>
      </w:pPr>
      <w:r w:rsidRPr="00197569">
        <w:rPr>
          <w:rFonts w:ascii="仿宋_GB2312" w:eastAsia="仿宋_GB2312" w:hint="eastAsia"/>
          <w:sz w:val="32"/>
          <w:szCs w:val="32"/>
        </w:rPr>
        <w:t>（1）会计师事务所最近一个年度审计业务收入的10%；</w:t>
      </w:r>
    </w:p>
    <w:p w:rsidR="00F1339E" w:rsidRPr="00197569" w:rsidRDefault="009A37FC" w:rsidP="00197569">
      <w:pPr>
        <w:ind w:firstLineChars="200" w:firstLine="640"/>
        <w:rPr>
          <w:rFonts w:ascii="仿宋_GB2312" w:eastAsia="仿宋_GB2312"/>
          <w:sz w:val="32"/>
          <w:szCs w:val="32"/>
        </w:rPr>
      </w:pPr>
      <w:r w:rsidRPr="00197569">
        <w:rPr>
          <w:rFonts w:ascii="仿宋_GB2312" w:eastAsia="仿宋_GB2312" w:hint="eastAsia"/>
          <w:sz w:val="32"/>
          <w:szCs w:val="32"/>
        </w:rPr>
        <w:lastRenderedPageBreak/>
        <w:t>（2）</w:t>
      </w:r>
      <w:r w:rsidR="00BD6964" w:rsidRPr="00197569">
        <w:rPr>
          <w:rFonts w:ascii="仿宋_GB2312" w:eastAsia="仿宋_GB2312" w:hint="eastAsia"/>
          <w:sz w:val="32"/>
          <w:szCs w:val="32"/>
        </w:rPr>
        <w:t>50</w:t>
      </w:r>
      <w:r w:rsidRPr="00197569">
        <w:rPr>
          <w:rFonts w:ascii="仿宋_GB2312" w:eastAsia="仿宋_GB2312" w:hint="eastAsia"/>
          <w:sz w:val="32"/>
          <w:szCs w:val="32"/>
        </w:rPr>
        <w:t>万元人民币与合伙人（股东）人数的乘积（以投保时的人数计算）。</w:t>
      </w:r>
      <w:r w:rsidR="00BD6964" w:rsidRPr="00197569">
        <w:rPr>
          <w:rFonts w:ascii="仿宋_GB2312" w:eastAsia="仿宋_GB2312" w:hint="eastAsia"/>
          <w:sz w:val="32"/>
          <w:szCs w:val="32"/>
        </w:rPr>
        <w:t>从事上市公司、金融企业、国有重点大中型企业审计业务和其他高风险审计业务的会计师事务所，按100万元人民币与合伙人（股东）人数的乘积计算。</w:t>
      </w:r>
    </w:p>
    <w:p w:rsidR="00F1339E" w:rsidRPr="00197569" w:rsidRDefault="009A37FC" w:rsidP="00197569">
      <w:pPr>
        <w:ind w:firstLineChars="200" w:firstLine="643"/>
        <w:rPr>
          <w:rFonts w:ascii="仿宋_GB2312" w:eastAsia="仿宋_GB2312"/>
          <w:b/>
          <w:sz w:val="32"/>
          <w:szCs w:val="32"/>
        </w:rPr>
      </w:pPr>
      <w:r w:rsidRPr="00197569">
        <w:rPr>
          <w:rFonts w:ascii="仿宋_GB2312" w:eastAsia="仿宋_GB2312" w:hint="eastAsia"/>
          <w:b/>
          <w:sz w:val="32"/>
          <w:szCs w:val="32"/>
        </w:rPr>
        <w:t xml:space="preserve">第六条 </w:t>
      </w:r>
      <w:r w:rsidRPr="00197569">
        <w:rPr>
          <w:rFonts w:ascii="仿宋_GB2312" w:eastAsia="仿宋_GB2312" w:hint="eastAsia"/>
          <w:sz w:val="32"/>
          <w:szCs w:val="32"/>
        </w:rPr>
        <w:t>【保险合同】职业责任保险合同内容除应当符合《中华人民共和国保险法》的规定外，还应当包含下列</w:t>
      </w:r>
      <w:r w:rsidR="00512FA2" w:rsidRPr="00197569">
        <w:rPr>
          <w:rFonts w:ascii="仿宋_GB2312" w:eastAsia="仿宋_GB2312" w:hint="eastAsia"/>
          <w:sz w:val="32"/>
          <w:szCs w:val="32"/>
        </w:rPr>
        <w:t>各</w:t>
      </w:r>
      <w:r w:rsidRPr="00197569">
        <w:rPr>
          <w:rFonts w:ascii="仿宋_GB2312" w:eastAsia="仿宋_GB2312" w:hint="eastAsia"/>
          <w:sz w:val="32"/>
          <w:szCs w:val="32"/>
        </w:rPr>
        <w:t>事项：</w:t>
      </w:r>
    </w:p>
    <w:p w:rsidR="00F1339E" w:rsidRPr="00197569" w:rsidRDefault="009A37FC" w:rsidP="00197569">
      <w:pPr>
        <w:ind w:firstLineChars="200" w:firstLine="640"/>
        <w:rPr>
          <w:rFonts w:ascii="仿宋_GB2312" w:eastAsia="仿宋_GB2312"/>
          <w:sz w:val="32"/>
          <w:szCs w:val="32"/>
        </w:rPr>
      </w:pPr>
      <w:r w:rsidRPr="00197569">
        <w:rPr>
          <w:rFonts w:ascii="仿宋_GB2312" w:eastAsia="仿宋_GB2312" w:hint="eastAsia"/>
          <w:sz w:val="32"/>
          <w:szCs w:val="32"/>
        </w:rPr>
        <w:t>（一）保险责任包含投保人、被保险人或其注册会计师执业活动中</w:t>
      </w:r>
      <w:r w:rsidR="00F94058" w:rsidRPr="00F94058">
        <w:rPr>
          <w:rFonts w:ascii="仿宋_GB2312" w:eastAsia="仿宋_GB2312" w:hint="eastAsia"/>
          <w:sz w:val="32"/>
          <w:szCs w:val="32"/>
        </w:rPr>
        <w:t>因</w:t>
      </w:r>
      <w:r w:rsidR="0090739A">
        <w:rPr>
          <w:rFonts w:ascii="仿宋_GB2312" w:eastAsia="仿宋_GB2312" w:hint="eastAsia"/>
          <w:sz w:val="32"/>
          <w:szCs w:val="32"/>
        </w:rPr>
        <w:t>非故意行为</w:t>
      </w:r>
      <w:r w:rsidR="007505E0">
        <w:rPr>
          <w:rFonts w:ascii="仿宋_GB2312" w:eastAsia="仿宋_GB2312" w:hint="eastAsia"/>
          <w:sz w:val="32"/>
          <w:szCs w:val="32"/>
        </w:rPr>
        <w:t>及</w:t>
      </w:r>
      <w:r w:rsidRPr="00197569">
        <w:rPr>
          <w:rFonts w:ascii="仿宋_GB2312" w:eastAsia="仿宋_GB2312" w:hint="eastAsia"/>
          <w:sz w:val="32"/>
          <w:szCs w:val="32"/>
        </w:rPr>
        <w:t>重大过失造成的损失；</w:t>
      </w:r>
    </w:p>
    <w:p w:rsidR="00F1339E" w:rsidRPr="00197569" w:rsidRDefault="009A37FC" w:rsidP="00197569">
      <w:pPr>
        <w:ind w:firstLineChars="200" w:firstLine="640"/>
        <w:rPr>
          <w:rFonts w:ascii="仿宋_GB2312" w:eastAsia="仿宋_GB2312"/>
          <w:sz w:val="32"/>
          <w:szCs w:val="32"/>
        </w:rPr>
      </w:pPr>
      <w:r w:rsidRPr="00197569">
        <w:rPr>
          <w:rFonts w:ascii="仿宋_GB2312" w:eastAsia="仿宋_GB2312" w:hint="eastAsia"/>
          <w:sz w:val="32"/>
          <w:szCs w:val="32"/>
        </w:rPr>
        <w:t>（二）保险责任包含诉讼费、律师费等法律费用；</w:t>
      </w:r>
    </w:p>
    <w:p w:rsidR="00F1339E" w:rsidRPr="00197569" w:rsidRDefault="009A37FC" w:rsidP="00197569">
      <w:pPr>
        <w:ind w:firstLineChars="200" w:firstLine="640"/>
        <w:rPr>
          <w:rFonts w:ascii="仿宋_GB2312" w:eastAsia="仿宋_GB2312"/>
          <w:sz w:val="32"/>
          <w:szCs w:val="32"/>
        </w:rPr>
      </w:pPr>
      <w:r w:rsidRPr="00197569">
        <w:rPr>
          <w:rFonts w:ascii="仿宋_GB2312" w:eastAsia="仿宋_GB2312" w:hint="eastAsia"/>
          <w:sz w:val="32"/>
          <w:szCs w:val="32"/>
        </w:rPr>
        <w:t>（三）保险期间不得少于一年；</w:t>
      </w:r>
    </w:p>
    <w:p w:rsidR="00F1339E" w:rsidRPr="00197569" w:rsidRDefault="009A37FC" w:rsidP="00197569">
      <w:pPr>
        <w:ind w:firstLineChars="200" w:firstLine="640"/>
        <w:rPr>
          <w:rFonts w:ascii="仿宋_GB2312" w:eastAsia="仿宋_GB2312"/>
          <w:sz w:val="32"/>
          <w:szCs w:val="32"/>
        </w:rPr>
      </w:pPr>
      <w:r w:rsidRPr="00197569">
        <w:rPr>
          <w:rFonts w:ascii="仿宋_GB2312" w:eastAsia="仿宋_GB2312" w:hint="eastAsia"/>
          <w:sz w:val="32"/>
          <w:szCs w:val="32"/>
        </w:rPr>
        <w:t>（四）不少于十年的追溯期，用以支付投保职业责任保险之前的执业行为可能发生的索赔；</w:t>
      </w:r>
    </w:p>
    <w:p w:rsidR="00F1339E" w:rsidRPr="00197569" w:rsidRDefault="009A37FC" w:rsidP="00197569">
      <w:pPr>
        <w:ind w:firstLineChars="200" w:firstLine="640"/>
        <w:rPr>
          <w:rFonts w:ascii="仿宋_GB2312" w:eastAsia="仿宋_GB2312"/>
          <w:b/>
          <w:sz w:val="32"/>
          <w:szCs w:val="32"/>
        </w:rPr>
      </w:pPr>
      <w:r w:rsidRPr="005B295C">
        <w:rPr>
          <w:rFonts w:ascii="仿宋_GB2312" w:eastAsia="仿宋_GB2312" w:hint="eastAsia"/>
          <w:sz w:val="32"/>
          <w:szCs w:val="32"/>
        </w:rPr>
        <w:t>（五）不少于十年的期后保险期间，用以支付会计师事务所终止或被撤销、撤回执业资格之后可能发生的索赔。</w:t>
      </w:r>
    </w:p>
    <w:p w:rsidR="00F1339E" w:rsidRPr="00197569" w:rsidRDefault="009A37FC" w:rsidP="00197569">
      <w:pPr>
        <w:ind w:firstLineChars="200" w:firstLine="643"/>
        <w:rPr>
          <w:rFonts w:ascii="仿宋_GB2312" w:eastAsia="仿宋_GB2312"/>
          <w:sz w:val="32"/>
          <w:szCs w:val="32"/>
        </w:rPr>
      </w:pPr>
      <w:r w:rsidRPr="00197569">
        <w:rPr>
          <w:rFonts w:ascii="仿宋_GB2312" w:eastAsia="仿宋_GB2312" w:hint="eastAsia"/>
          <w:b/>
          <w:sz w:val="32"/>
          <w:szCs w:val="32"/>
        </w:rPr>
        <w:t>第七条</w:t>
      </w:r>
      <w:r w:rsidRPr="00197569">
        <w:rPr>
          <w:rFonts w:ascii="仿宋_GB2312" w:eastAsia="仿宋_GB2312" w:hint="eastAsia"/>
          <w:sz w:val="32"/>
          <w:szCs w:val="32"/>
        </w:rPr>
        <w:t xml:space="preserve"> 【分立、合并后保险合同的变更】会计师事务所合并、分立而发生的保险合同变更，由会计师事务所和保险机构</w:t>
      </w:r>
      <w:r w:rsidR="00512FA2" w:rsidRPr="00197569">
        <w:rPr>
          <w:rFonts w:ascii="仿宋_GB2312" w:eastAsia="仿宋_GB2312" w:hint="eastAsia"/>
          <w:sz w:val="32"/>
          <w:szCs w:val="32"/>
        </w:rPr>
        <w:t>依法</w:t>
      </w:r>
      <w:r w:rsidRPr="00197569">
        <w:rPr>
          <w:rFonts w:ascii="仿宋_GB2312" w:eastAsia="仿宋_GB2312" w:hint="eastAsia"/>
          <w:sz w:val="32"/>
          <w:szCs w:val="32"/>
        </w:rPr>
        <w:t>协商确定。</w:t>
      </w:r>
    </w:p>
    <w:p w:rsidR="005B295C" w:rsidRDefault="009A37FC" w:rsidP="00133F33">
      <w:pPr>
        <w:ind w:firstLineChars="200" w:firstLine="643"/>
        <w:rPr>
          <w:rFonts w:ascii="仿宋_GB2312" w:eastAsia="仿宋_GB2312"/>
          <w:sz w:val="32"/>
          <w:szCs w:val="32"/>
        </w:rPr>
      </w:pPr>
      <w:r w:rsidRPr="00197569">
        <w:rPr>
          <w:rFonts w:ascii="仿宋_GB2312" w:eastAsia="仿宋_GB2312" w:hint="eastAsia"/>
          <w:b/>
          <w:sz w:val="32"/>
          <w:szCs w:val="32"/>
        </w:rPr>
        <w:t>第</w:t>
      </w:r>
      <w:r w:rsidR="00AD3264" w:rsidRPr="00197569">
        <w:rPr>
          <w:rFonts w:ascii="仿宋_GB2312" w:eastAsia="仿宋_GB2312" w:hint="eastAsia"/>
          <w:b/>
          <w:sz w:val="32"/>
          <w:szCs w:val="32"/>
        </w:rPr>
        <w:t>八</w:t>
      </w:r>
      <w:r w:rsidRPr="00197569">
        <w:rPr>
          <w:rFonts w:ascii="仿宋_GB2312" w:eastAsia="仿宋_GB2312" w:hint="eastAsia"/>
          <w:b/>
          <w:sz w:val="32"/>
          <w:szCs w:val="32"/>
        </w:rPr>
        <w:t>条</w:t>
      </w:r>
      <w:r w:rsidRPr="00197569">
        <w:rPr>
          <w:rFonts w:ascii="仿宋_GB2312" w:eastAsia="仿宋_GB2312" w:hint="eastAsia"/>
          <w:sz w:val="32"/>
          <w:szCs w:val="32"/>
        </w:rPr>
        <w:t xml:space="preserve"> </w:t>
      </w:r>
      <w:r w:rsidR="005B295C" w:rsidRPr="00197569">
        <w:rPr>
          <w:rFonts w:ascii="仿宋_GB2312" w:eastAsia="仿宋_GB2312" w:hint="eastAsia"/>
          <w:sz w:val="32"/>
          <w:szCs w:val="32"/>
        </w:rPr>
        <w:t>【</w:t>
      </w:r>
      <w:r w:rsidR="000407C2">
        <w:rPr>
          <w:rFonts w:ascii="仿宋_GB2312" w:eastAsia="仿宋_GB2312" w:hint="eastAsia"/>
          <w:sz w:val="32"/>
          <w:szCs w:val="32"/>
        </w:rPr>
        <w:t>合同方</w:t>
      </w:r>
      <w:r w:rsidR="002253DC">
        <w:rPr>
          <w:rFonts w:ascii="仿宋_GB2312" w:eastAsia="仿宋_GB2312" w:hint="eastAsia"/>
          <w:sz w:val="32"/>
          <w:szCs w:val="32"/>
        </w:rPr>
        <w:t>相关</w:t>
      </w:r>
      <w:r w:rsidR="005B295C">
        <w:rPr>
          <w:rFonts w:ascii="仿宋_GB2312" w:eastAsia="仿宋_GB2312" w:hint="eastAsia"/>
          <w:sz w:val="32"/>
          <w:szCs w:val="32"/>
        </w:rPr>
        <w:t>义务</w:t>
      </w:r>
      <w:r w:rsidR="005B295C" w:rsidRPr="00197569">
        <w:rPr>
          <w:rFonts w:ascii="仿宋_GB2312" w:eastAsia="仿宋_GB2312" w:hint="eastAsia"/>
          <w:sz w:val="32"/>
          <w:szCs w:val="32"/>
        </w:rPr>
        <w:t>】</w:t>
      </w:r>
      <w:r w:rsidR="005B295C" w:rsidRPr="00B81350">
        <w:rPr>
          <w:rFonts w:ascii="仿宋_GB2312" w:eastAsia="仿宋_GB2312" w:hint="eastAsia"/>
          <w:sz w:val="32"/>
          <w:szCs w:val="32"/>
        </w:rPr>
        <w:t>会计师事务所</w:t>
      </w:r>
      <w:r w:rsidR="005B295C">
        <w:rPr>
          <w:rFonts w:ascii="仿宋_GB2312" w:eastAsia="仿宋_GB2312" w:hint="eastAsia"/>
          <w:sz w:val="32"/>
          <w:szCs w:val="32"/>
        </w:rPr>
        <w:t>在</w:t>
      </w:r>
      <w:r w:rsidR="005B295C" w:rsidRPr="00B81350">
        <w:rPr>
          <w:rFonts w:ascii="仿宋_GB2312" w:eastAsia="仿宋_GB2312" w:hint="eastAsia"/>
          <w:sz w:val="32"/>
          <w:szCs w:val="32"/>
        </w:rPr>
        <w:t>投保时</w:t>
      </w:r>
      <w:r w:rsidR="005B295C">
        <w:rPr>
          <w:rFonts w:ascii="仿宋_GB2312" w:eastAsia="仿宋_GB2312" w:hint="eastAsia"/>
          <w:sz w:val="32"/>
          <w:szCs w:val="32"/>
        </w:rPr>
        <w:t>应当向保险机构</w:t>
      </w:r>
      <w:r w:rsidR="005B295C" w:rsidRPr="00B81350">
        <w:rPr>
          <w:rFonts w:ascii="仿宋_GB2312" w:eastAsia="仿宋_GB2312"/>
          <w:sz w:val="32"/>
          <w:szCs w:val="32"/>
        </w:rPr>
        <w:t>提供</w:t>
      </w:r>
      <w:r w:rsidR="005B295C" w:rsidRPr="00B81350">
        <w:rPr>
          <w:rFonts w:ascii="仿宋_GB2312" w:eastAsia="仿宋_GB2312" w:hint="eastAsia"/>
          <w:sz w:val="32"/>
          <w:szCs w:val="32"/>
        </w:rPr>
        <w:t>必要的信息资料，如实告知</w:t>
      </w:r>
      <w:r w:rsidR="00AC5C3E">
        <w:rPr>
          <w:rFonts w:ascii="仿宋_GB2312" w:eastAsia="仿宋_GB2312" w:hint="eastAsia"/>
          <w:sz w:val="32"/>
          <w:szCs w:val="32"/>
        </w:rPr>
        <w:t>经营情况和</w:t>
      </w:r>
      <w:r w:rsidR="005B295C" w:rsidRPr="00B81350">
        <w:rPr>
          <w:rFonts w:ascii="仿宋_GB2312" w:eastAsia="仿宋_GB2312" w:hint="eastAsia"/>
          <w:sz w:val="32"/>
          <w:szCs w:val="32"/>
        </w:rPr>
        <w:t>风险情况</w:t>
      </w:r>
      <w:r w:rsidR="005B295C">
        <w:rPr>
          <w:rFonts w:ascii="仿宋_GB2312" w:eastAsia="仿宋_GB2312" w:hint="eastAsia"/>
          <w:sz w:val="32"/>
          <w:szCs w:val="32"/>
        </w:rPr>
        <w:t>。</w:t>
      </w:r>
    </w:p>
    <w:p w:rsidR="00512FA2" w:rsidRPr="00197569" w:rsidRDefault="005B295C" w:rsidP="002253DC">
      <w:pPr>
        <w:ind w:firstLineChars="200" w:firstLine="640"/>
        <w:rPr>
          <w:rFonts w:ascii="仿宋_GB2312" w:eastAsia="仿宋_GB2312"/>
          <w:sz w:val="32"/>
          <w:szCs w:val="32"/>
        </w:rPr>
      </w:pPr>
      <w:r>
        <w:rPr>
          <w:rFonts w:ascii="仿宋_GB2312" w:eastAsia="仿宋_GB2312" w:hint="eastAsia"/>
          <w:sz w:val="32"/>
          <w:szCs w:val="32"/>
        </w:rPr>
        <w:t>保险机构应当</w:t>
      </w:r>
      <w:r w:rsidRPr="00B81350">
        <w:rPr>
          <w:rFonts w:ascii="仿宋_GB2312" w:eastAsia="仿宋_GB2312" w:hint="eastAsia"/>
          <w:sz w:val="32"/>
          <w:szCs w:val="32"/>
        </w:rPr>
        <w:t>建立费率浮动机制，</w:t>
      </w:r>
      <w:r w:rsidRPr="00B81350">
        <w:rPr>
          <w:rFonts w:ascii="仿宋_GB2312" w:eastAsia="仿宋_GB2312"/>
          <w:sz w:val="32"/>
          <w:szCs w:val="32"/>
        </w:rPr>
        <w:t>根据</w:t>
      </w:r>
      <w:r w:rsidRPr="00B81350">
        <w:rPr>
          <w:rFonts w:ascii="仿宋_GB2312" w:eastAsia="仿宋_GB2312" w:hint="eastAsia"/>
          <w:sz w:val="32"/>
          <w:szCs w:val="32"/>
        </w:rPr>
        <w:t>会计师事务所</w:t>
      </w:r>
      <w:r w:rsidR="00AC5C3E">
        <w:rPr>
          <w:rFonts w:ascii="仿宋_GB2312" w:eastAsia="仿宋_GB2312"/>
          <w:sz w:val="32"/>
          <w:szCs w:val="32"/>
        </w:rPr>
        <w:t>风</w:t>
      </w:r>
      <w:r w:rsidR="00AC5C3E">
        <w:rPr>
          <w:rFonts w:ascii="仿宋_GB2312" w:eastAsia="仿宋_GB2312"/>
          <w:sz w:val="32"/>
          <w:szCs w:val="32"/>
        </w:rPr>
        <w:lastRenderedPageBreak/>
        <w:t>险</w:t>
      </w:r>
      <w:r w:rsidR="00AC5C3E">
        <w:rPr>
          <w:rFonts w:ascii="仿宋_GB2312" w:eastAsia="仿宋_GB2312" w:hint="eastAsia"/>
          <w:sz w:val="32"/>
          <w:szCs w:val="32"/>
        </w:rPr>
        <w:t>情况</w:t>
      </w:r>
      <w:r w:rsidRPr="00B81350">
        <w:rPr>
          <w:rFonts w:ascii="仿宋_GB2312" w:eastAsia="仿宋_GB2312" w:hint="eastAsia"/>
          <w:sz w:val="32"/>
          <w:szCs w:val="32"/>
        </w:rPr>
        <w:t>及历史赔付记录</w:t>
      </w:r>
      <w:r w:rsidRPr="00B81350">
        <w:rPr>
          <w:rFonts w:ascii="仿宋_GB2312" w:eastAsia="仿宋_GB2312"/>
          <w:sz w:val="32"/>
          <w:szCs w:val="32"/>
        </w:rPr>
        <w:t>进行保费浮动调整</w:t>
      </w:r>
      <w:r w:rsidRPr="00B81350">
        <w:rPr>
          <w:rFonts w:ascii="仿宋_GB2312" w:eastAsia="仿宋_GB2312" w:hint="eastAsia"/>
          <w:sz w:val="32"/>
          <w:szCs w:val="32"/>
        </w:rPr>
        <w:t>，促进事务所加强风险管理。</w:t>
      </w:r>
      <w:r w:rsidR="009A37FC" w:rsidRPr="00197569">
        <w:rPr>
          <w:rFonts w:ascii="仿宋_GB2312" w:eastAsia="仿宋_GB2312" w:hint="eastAsia"/>
          <w:sz w:val="32"/>
          <w:szCs w:val="32"/>
        </w:rPr>
        <w:t>保险机构应当严格履行保险合同义务，不得出现恶意拖赔、惜赔、无理拒赔等损害相对人合法权益的行为。</w:t>
      </w:r>
    </w:p>
    <w:p w:rsidR="00512FA2" w:rsidRPr="00197569" w:rsidRDefault="00512FA2" w:rsidP="00197569">
      <w:pPr>
        <w:ind w:firstLineChars="200" w:firstLine="643"/>
        <w:rPr>
          <w:rFonts w:ascii="仿宋_GB2312" w:eastAsia="仿宋_GB2312"/>
          <w:sz w:val="32"/>
          <w:szCs w:val="32"/>
        </w:rPr>
      </w:pPr>
      <w:r w:rsidRPr="00197569">
        <w:rPr>
          <w:rFonts w:ascii="仿宋_GB2312" w:eastAsia="仿宋_GB2312" w:hint="eastAsia"/>
          <w:b/>
          <w:sz w:val="32"/>
          <w:szCs w:val="32"/>
        </w:rPr>
        <w:t xml:space="preserve">第九条 </w:t>
      </w:r>
      <w:r w:rsidRPr="00197569">
        <w:rPr>
          <w:rFonts w:ascii="仿宋_GB2312" w:eastAsia="仿宋_GB2312" w:hint="eastAsia"/>
          <w:sz w:val="32"/>
          <w:szCs w:val="32"/>
        </w:rPr>
        <w:t>【争议处理】会计师事务所和保险机构就职业责任保险合同发生争议的，按照《</w:t>
      </w:r>
      <w:r w:rsidR="00993F62" w:rsidRPr="00197569">
        <w:rPr>
          <w:rFonts w:ascii="仿宋_GB2312" w:eastAsia="仿宋_GB2312" w:hint="eastAsia"/>
          <w:sz w:val="32"/>
          <w:szCs w:val="32"/>
        </w:rPr>
        <w:t>中华人民共和国</w:t>
      </w:r>
      <w:r w:rsidRPr="00197569">
        <w:rPr>
          <w:rFonts w:ascii="仿宋_GB2312" w:eastAsia="仿宋_GB2312" w:hint="eastAsia"/>
          <w:sz w:val="32"/>
          <w:szCs w:val="32"/>
        </w:rPr>
        <w:t>合同法》等有关法律法规规定的争议</w:t>
      </w:r>
      <w:r w:rsidR="00FA0B02" w:rsidRPr="00197569">
        <w:rPr>
          <w:rFonts w:ascii="仿宋_GB2312" w:eastAsia="仿宋_GB2312" w:hint="eastAsia"/>
          <w:sz w:val="32"/>
          <w:szCs w:val="32"/>
        </w:rPr>
        <w:t>解决</w:t>
      </w:r>
      <w:r w:rsidRPr="00197569">
        <w:rPr>
          <w:rFonts w:ascii="仿宋_GB2312" w:eastAsia="仿宋_GB2312" w:hint="eastAsia"/>
          <w:sz w:val="32"/>
          <w:szCs w:val="32"/>
        </w:rPr>
        <w:t>方式</w:t>
      </w:r>
      <w:r w:rsidR="00FA0B02" w:rsidRPr="00197569">
        <w:rPr>
          <w:rFonts w:ascii="仿宋_GB2312" w:eastAsia="仿宋_GB2312" w:hint="eastAsia"/>
          <w:sz w:val="32"/>
          <w:szCs w:val="32"/>
        </w:rPr>
        <w:t>处理</w:t>
      </w:r>
      <w:r w:rsidRPr="00197569">
        <w:rPr>
          <w:rFonts w:ascii="仿宋_GB2312" w:eastAsia="仿宋_GB2312" w:hint="eastAsia"/>
          <w:sz w:val="32"/>
          <w:szCs w:val="32"/>
        </w:rPr>
        <w:t>。</w:t>
      </w:r>
    </w:p>
    <w:p w:rsidR="00512FA2" w:rsidRPr="00197569" w:rsidRDefault="00512FA2" w:rsidP="00197569">
      <w:pPr>
        <w:ind w:firstLineChars="200" w:firstLine="640"/>
        <w:rPr>
          <w:rFonts w:ascii="仿宋_GB2312" w:eastAsia="仿宋_GB2312"/>
          <w:sz w:val="32"/>
          <w:szCs w:val="32"/>
        </w:rPr>
      </w:pPr>
      <w:r w:rsidRPr="00197569">
        <w:rPr>
          <w:rFonts w:ascii="仿宋_GB2312" w:eastAsia="仿宋_GB2312" w:hint="eastAsia"/>
          <w:sz w:val="32"/>
          <w:szCs w:val="32"/>
        </w:rPr>
        <w:t>省级财政部门、注册会计师协会可以会同省级保险</w:t>
      </w:r>
      <w:r w:rsidR="007D531F" w:rsidRPr="00197569">
        <w:rPr>
          <w:rFonts w:ascii="仿宋_GB2312" w:eastAsia="仿宋_GB2312" w:hint="eastAsia"/>
          <w:sz w:val="32"/>
          <w:szCs w:val="32"/>
        </w:rPr>
        <w:t>监督管理部门、保险行业协会组织</w:t>
      </w:r>
      <w:r w:rsidRPr="00197569">
        <w:rPr>
          <w:rFonts w:ascii="仿宋_GB2312" w:eastAsia="仿宋_GB2312" w:hint="eastAsia"/>
          <w:sz w:val="32"/>
          <w:szCs w:val="32"/>
        </w:rPr>
        <w:t>成立职业责任保险专家鉴定委员会，对履行保险合同可能产生的争议提供专家鉴定意见，供司法机关或有关方面参考。</w:t>
      </w:r>
    </w:p>
    <w:p w:rsidR="00F1339E" w:rsidRPr="00197569" w:rsidRDefault="009A37FC" w:rsidP="00197569">
      <w:pPr>
        <w:ind w:firstLineChars="200" w:firstLine="643"/>
        <w:rPr>
          <w:rFonts w:ascii="仿宋_GB2312" w:eastAsia="仿宋_GB2312"/>
          <w:sz w:val="32"/>
          <w:szCs w:val="32"/>
        </w:rPr>
      </w:pPr>
      <w:r w:rsidRPr="00197569">
        <w:rPr>
          <w:rFonts w:ascii="仿宋_GB2312" w:eastAsia="仿宋_GB2312" w:hint="eastAsia"/>
          <w:b/>
          <w:sz w:val="32"/>
          <w:szCs w:val="32"/>
        </w:rPr>
        <w:t>第</w:t>
      </w:r>
      <w:r w:rsidR="00512FA2" w:rsidRPr="00197569">
        <w:rPr>
          <w:rFonts w:ascii="仿宋_GB2312" w:eastAsia="仿宋_GB2312" w:hint="eastAsia"/>
          <w:b/>
          <w:sz w:val="32"/>
          <w:szCs w:val="32"/>
        </w:rPr>
        <w:t>十</w:t>
      </w:r>
      <w:r w:rsidRPr="00197569">
        <w:rPr>
          <w:rFonts w:ascii="仿宋_GB2312" w:eastAsia="仿宋_GB2312" w:hint="eastAsia"/>
          <w:b/>
          <w:sz w:val="32"/>
          <w:szCs w:val="32"/>
        </w:rPr>
        <w:t>条 【</w:t>
      </w:r>
      <w:r w:rsidRPr="00197569">
        <w:rPr>
          <w:rFonts w:ascii="仿宋_GB2312" w:eastAsia="仿宋_GB2312" w:hint="eastAsia"/>
          <w:sz w:val="32"/>
          <w:szCs w:val="32"/>
        </w:rPr>
        <w:t>保单报备</w:t>
      </w:r>
      <w:r w:rsidRPr="00197569">
        <w:rPr>
          <w:rFonts w:ascii="仿宋_GB2312" w:eastAsia="仿宋_GB2312" w:hint="eastAsia"/>
          <w:b/>
          <w:sz w:val="32"/>
          <w:szCs w:val="32"/>
        </w:rPr>
        <w:t>】</w:t>
      </w:r>
      <w:r w:rsidRPr="00197569">
        <w:rPr>
          <w:rFonts w:ascii="仿宋_GB2312" w:eastAsia="仿宋_GB2312" w:hint="eastAsia"/>
          <w:sz w:val="32"/>
          <w:szCs w:val="32"/>
        </w:rPr>
        <w:t xml:space="preserve"> 会计师事务所应当在每年5月31日之前将职业责任保险保单复印件报所属省级财政部门和省级注册会计师协会备案。</w:t>
      </w:r>
    </w:p>
    <w:p w:rsidR="00F1339E" w:rsidRPr="00197569" w:rsidRDefault="009A37FC" w:rsidP="00197569">
      <w:pPr>
        <w:ind w:firstLineChars="200" w:firstLine="643"/>
        <w:rPr>
          <w:rFonts w:ascii="仿宋_GB2312" w:eastAsia="仿宋_GB2312"/>
          <w:sz w:val="32"/>
          <w:szCs w:val="32"/>
        </w:rPr>
      </w:pPr>
      <w:r w:rsidRPr="00197569">
        <w:rPr>
          <w:rFonts w:ascii="仿宋_GB2312" w:eastAsia="仿宋_GB2312" w:hint="eastAsia"/>
          <w:b/>
          <w:sz w:val="32"/>
          <w:szCs w:val="32"/>
        </w:rPr>
        <w:t>第十</w:t>
      </w:r>
      <w:r w:rsidR="00512FA2" w:rsidRPr="00197569">
        <w:rPr>
          <w:rFonts w:ascii="仿宋_GB2312" w:eastAsia="仿宋_GB2312" w:hint="eastAsia"/>
          <w:b/>
          <w:sz w:val="32"/>
          <w:szCs w:val="32"/>
        </w:rPr>
        <w:t>一</w:t>
      </w:r>
      <w:r w:rsidRPr="00197569">
        <w:rPr>
          <w:rFonts w:ascii="仿宋_GB2312" w:eastAsia="仿宋_GB2312" w:hint="eastAsia"/>
          <w:b/>
          <w:sz w:val="32"/>
          <w:szCs w:val="32"/>
        </w:rPr>
        <w:t>条</w:t>
      </w:r>
      <w:r w:rsidRPr="00197569">
        <w:rPr>
          <w:rFonts w:ascii="仿宋_GB2312" w:eastAsia="仿宋_GB2312" w:hint="eastAsia"/>
          <w:sz w:val="32"/>
          <w:szCs w:val="32"/>
        </w:rPr>
        <w:t xml:space="preserve"> 【监管部门】省级以上财政部门和保险监督管理部门分别对会计师事务所和保险机构办理职业责任保险的情况进行监督检查。 </w:t>
      </w:r>
    </w:p>
    <w:p w:rsidR="00F1339E" w:rsidRPr="00197569" w:rsidRDefault="009A37FC" w:rsidP="00197569">
      <w:pPr>
        <w:ind w:firstLineChars="200" w:firstLine="643"/>
        <w:rPr>
          <w:rFonts w:ascii="仿宋_GB2312" w:eastAsia="仿宋_GB2312"/>
          <w:sz w:val="32"/>
          <w:szCs w:val="32"/>
        </w:rPr>
      </w:pPr>
      <w:r w:rsidRPr="00197569">
        <w:rPr>
          <w:rFonts w:ascii="仿宋_GB2312" w:eastAsia="仿宋_GB2312" w:hint="eastAsia"/>
          <w:b/>
          <w:sz w:val="32"/>
          <w:szCs w:val="32"/>
        </w:rPr>
        <w:t>第十</w:t>
      </w:r>
      <w:r w:rsidR="00512FA2" w:rsidRPr="00197569">
        <w:rPr>
          <w:rFonts w:ascii="仿宋_GB2312" w:eastAsia="仿宋_GB2312" w:hint="eastAsia"/>
          <w:b/>
          <w:sz w:val="32"/>
          <w:szCs w:val="32"/>
        </w:rPr>
        <w:t>二</w:t>
      </w:r>
      <w:r w:rsidRPr="00197569">
        <w:rPr>
          <w:rFonts w:ascii="仿宋_GB2312" w:eastAsia="仿宋_GB2312" w:hint="eastAsia"/>
          <w:b/>
          <w:sz w:val="32"/>
          <w:szCs w:val="32"/>
        </w:rPr>
        <w:t>条</w:t>
      </w:r>
      <w:r w:rsidRPr="00197569">
        <w:rPr>
          <w:rFonts w:ascii="仿宋_GB2312" w:eastAsia="仿宋_GB2312" w:hint="eastAsia"/>
          <w:sz w:val="32"/>
          <w:szCs w:val="32"/>
        </w:rPr>
        <w:t xml:space="preserve"> 【罚则】会计师事务所违反本办法规定的，由省级以上财政部门责令限期改正，逾期未改正的，</w:t>
      </w:r>
      <w:r w:rsidRPr="00197569">
        <w:rPr>
          <w:rFonts w:ascii="Times New Roman" w:eastAsia="仿宋_GB2312" w:hAnsi="Times New Roman"/>
          <w:kern w:val="0"/>
          <w:sz w:val="32"/>
          <w:szCs w:val="32"/>
        </w:rPr>
        <w:t>列为重点监管对象</w:t>
      </w:r>
      <w:r w:rsidRPr="00197569">
        <w:rPr>
          <w:rFonts w:ascii="Times New Roman" w:eastAsia="仿宋_GB2312" w:hAnsi="Times New Roman" w:hint="eastAsia"/>
          <w:kern w:val="0"/>
          <w:sz w:val="32"/>
          <w:szCs w:val="32"/>
        </w:rPr>
        <w:t>并</w:t>
      </w:r>
      <w:r w:rsidRPr="00197569">
        <w:rPr>
          <w:rFonts w:ascii="仿宋_GB2312" w:eastAsia="仿宋_GB2312" w:hint="eastAsia"/>
          <w:sz w:val="32"/>
          <w:szCs w:val="32"/>
        </w:rPr>
        <w:t>予以公告</w:t>
      </w:r>
      <w:r w:rsidR="00512FA2" w:rsidRPr="00197569">
        <w:rPr>
          <w:rFonts w:ascii="仿宋_GB2312" w:eastAsia="仿宋_GB2312" w:hint="eastAsia"/>
          <w:sz w:val="32"/>
          <w:szCs w:val="32"/>
        </w:rPr>
        <w:t>，提请审计业务委托方、其他利益相关方和社会公众关注该会计师事务所的职业责任赔偿能力。</w:t>
      </w:r>
    </w:p>
    <w:p w:rsidR="00F1339E" w:rsidRPr="00197569" w:rsidRDefault="009A37FC" w:rsidP="00197569">
      <w:pPr>
        <w:ind w:firstLineChars="200" w:firstLine="640"/>
        <w:rPr>
          <w:rFonts w:ascii="仿宋_GB2312" w:eastAsia="仿宋_GB2312"/>
          <w:sz w:val="32"/>
          <w:szCs w:val="32"/>
        </w:rPr>
      </w:pPr>
      <w:r w:rsidRPr="00197569">
        <w:rPr>
          <w:rFonts w:ascii="仿宋_GB2312" w:eastAsia="仿宋_GB2312" w:hint="eastAsia"/>
          <w:sz w:val="32"/>
          <w:szCs w:val="32"/>
        </w:rPr>
        <w:t>保险机构违反本办法规定的，由省级以上保险监督管理部门责令限期改正，逾期未改正的，予以公告；情节严重的，</w:t>
      </w:r>
      <w:r w:rsidRPr="00197569">
        <w:rPr>
          <w:rFonts w:ascii="仿宋_GB2312" w:eastAsia="仿宋_GB2312" w:hint="eastAsia"/>
          <w:sz w:val="32"/>
          <w:szCs w:val="32"/>
        </w:rPr>
        <w:lastRenderedPageBreak/>
        <w:t>依法作出相应处理处罚。</w:t>
      </w:r>
    </w:p>
    <w:p w:rsidR="00F1339E" w:rsidRPr="00197569" w:rsidRDefault="009A37FC" w:rsidP="00197569">
      <w:pPr>
        <w:ind w:firstLineChars="200" w:firstLine="643"/>
        <w:rPr>
          <w:rFonts w:ascii="仿宋_GB2312" w:eastAsia="仿宋_GB2312"/>
          <w:sz w:val="32"/>
          <w:szCs w:val="32"/>
        </w:rPr>
      </w:pPr>
      <w:r w:rsidRPr="00197569">
        <w:rPr>
          <w:rFonts w:ascii="仿宋_GB2312" w:eastAsia="仿宋_GB2312" w:hint="eastAsia"/>
          <w:b/>
          <w:sz w:val="32"/>
          <w:szCs w:val="32"/>
        </w:rPr>
        <w:t>第十</w:t>
      </w:r>
      <w:r w:rsidR="00512FA2" w:rsidRPr="00197569">
        <w:rPr>
          <w:rFonts w:ascii="仿宋_GB2312" w:eastAsia="仿宋_GB2312" w:hint="eastAsia"/>
          <w:b/>
          <w:sz w:val="32"/>
          <w:szCs w:val="32"/>
        </w:rPr>
        <w:t>三</w:t>
      </w:r>
      <w:r w:rsidRPr="00197569">
        <w:rPr>
          <w:rFonts w:ascii="仿宋_GB2312" w:eastAsia="仿宋_GB2312" w:hint="eastAsia"/>
          <w:b/>
          <w:sz w:val="32"/>
          <w:szCs w:val="32"/>
        </w:rPr>
        <w:t>条</w:t>
      </w:r>
      <w:r w:rsidRPr="00197569">
        <w:rPr>
          <w:rFonts w:ascii="仿宋_GB2312" w:eastAsia="仿宋_GB2312" w:hint="eastAsia"/>
          <w:sz w:val="32"/>
          <w:szCs w:val="32"/>
        </w:rPr>
        <w:t xml:space="preserve"> 【施行日期】本办法自  年  月  日起施行。</w:t>
      </w:r>
    </w:p>
    <w:p w:rsidR="00567665" w:rsidRPr="00197569" w:rsidRDefault="009A37FC" w:rsidP="00197569">
      <w:pPr>
        <w:ind w:firstLineChars="200" w:firstLine="643"/>
        <w:rPr>
          <w:rFonts w:ascii="仿宋_GB2312" w:eastAsia="仿宋_GB2312"/>
          <w:sz w:val="32"/>
          <w:szCs w:val="32"/>
        </w:rPr>
      </w:pPr>
      <w:r w:rsidRPr="00197569">
        <w:rPr>
          <w:rFonts w:ascii="仿宋_GB2312" w:eastAsia="仿宋_GB2312" w:hint="eastAsia"/>
          <w:b/>
          <w:sz w:val="32"/>
          <w:szCs w:val="32"/>
        </w:rPr>
        <w:t>第十</w:t>
      </w:r>
      <w:r w:rsidR="00512FA2" w:rsidRPr="00197569">
        <w:rPr>
          <w:rFonts w:ascii="仿宋_GB2312" w:eastAsia="仿宋_GB2312" w:hint="eastAsia"/>
          <w:b/>
          <w:sz w:val="32"/>
          <w:szCs w:val="32"/>
        </w:rPr>
        <w:t>四</w:t>
      </w:r>
      <w:r w:rsidRPr="00197569">
        <w:rPr>
          <w:rFonts w:ascii="仿宋_GB2312" w:eastAsia="仿宋_GB2312" w:hint="eastAsia"/>
          <w:b/>
          <w:sz w:val="32"/>
          <w:szCs w:val="32"/>
        </w:rPr>
        <w:t xml:space="preserve">条 </w:t>
      </w:r>
      <w:r w:rsidRPr="00197569">
        <w:rPr>
          <w:rFonts w:ascii="仿宋_GB2312" w:eastAsia="仿宋_GB2312" w:hint="eastAsia"/>
          <w:sz w:val="32"/>
          <w:szCs w:val="32"/>
        </w:rPr>
        <w:t>【过渡期内的抵扣方法】</w:t>
      </w:r>
      <w:r w:rsidR="0025741D">
        <w:rPr>
          <w:rFonts w:ascii="仿宋_GB2312" w:eastAsia="仿宋_GB2312" w:hint="eastAsia"/>
          <w:sz w:val="32"/>
          <w:szCs w:val="32"/>
        </w:rPr>
        <w:t>鼓励</w:t>
      </w:r>
      <w:r w:rsidRPr="00197569">
        <w:rPr>
          <w:rFonts w:ascii="仿宋_GB2312" w:eastAsia="仿宋_GB2312" w:hint="eastAsia"/>
          <w:sz w:val="32"/>
          <w:szCs w:val="32"/>
        </w:rPr>
        <w:t>会计师事务所自本办法施行之日起</w:t>
      </w:r>
      <w:r w:rsidR="006C18D6">
        <w:rPr>
          <w:rFonts w:ascii="仿宋_GB2312" w:eastAsia="仿宋_GB2312" w:hint="eastAsia"/>
          <w:sz w:val="32"/>
          <w:szCs w:val="32"/>
        </w:rPr>
        <w:t>尽快</w:t>
      </w:r>
      <w:r w:rsidRPr="00197569">
        <w:rPr>
          <w:rFonts w:ascii="仿宋_GB2312" w:eastAsia="仿宋_GB2312" w:hint="eastAsia"/>
          <w:sz w:val="32"/>
          <w:szCs w:val="32"/>
        </w:rPr>
        <w:t>完成由提取职业风险基金向投保职业责任保险的过渡。在过渡期内，会计师事务所投保职业责任保险的保险费，可以按规定抵扣其当年应当提取的职业风险基金。可抵扣金额大于或者等于当年度应提职业风险基金金额的，当年度可以不提取职业风险基金。可抵扣金额小于当年度应提职业风险基金金额的，应当按其差额提取职业风险基金</w:t>
      </w:r>
      <w:r w:rsidR="00567665" w:rsidRPr="00197569">
        <w:rPr>
          <w:rFonts w:ascii="仿宋_GB2312" w:eastAsia="仿宋_GB2312" w:hint="eastAsia"/>
          <w:sz w:val="32"/>
          <w:szCs w:val="32"/>
        </w:rPr>
        <w:t>。</w:t>
      </w:r>
      <w:r w:rsidR="00921651" w:rsidRPr="00197569">
        <w:rPr>
          <w:rFonts w:ascii="仿宋_GB2312" w:eastAsia="仿宋_GB2312" w:hint="eastAsia"/>
          <w:sz w:val="32"/>
          <w:szCs w:val="32"/>
        </w:rPr>
        <w:t>已提取的职业风险基金的处理，按照有关法律法规的规定和会计师事务所合伙协议、公司章程的约定办理。</w:t>
      </w:r>
    </w:p>
    <w:p w:rsidR="00567665" w:rsidRPr="00197569" w:rsidRDefault="00567665" w:rsidP="00197569">
      <w:pPr>
        <w:ind w:firstLineChars="200" w:firstLine="640"/>
        <w:rPr>
          <w:rFonts w:ascii="仿宋_GB2312" w:eastAsia="仿宋_GB2312"/>
          <w:sz w:val="32"/>
          <w:szCs w:val="32"/>
        </w:rPr>
      </w:pPr>
    </w:p>
    <w:p w:rsidR="00F1339E" w:rsidRPr="00197569" w:rsidRDefault="00F1339E">
      <w:pPr>
        <w:rPr>
          <w:sz w:val="32"/>
          <w:szCs w:val="32"/>
        </w:rPr>
      </w:pPr>
      <w:bookmarkStart w:id="0" w:name="_GoBack"/>
      <w:bookmarkEnd w:id="0"/>
    </w:p>
    <w:sectPr w:rsidR="00F1339E" w:rsidRPr="00197569" w:rsidSect="00160ACE">
      <w:footerReference w:type="default" r:id="rId8"/>
      <w:pgSz w:w="11906" w:h="16838"/>
      <w:pgMar w:top="1440" w:right="1800" w:bottom="1440" w:left="1800" w:header="851" w:footer="992"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9138D" w:rsidRDefault="0059138D">
      <w:r>
        <w:separator/>
      </w:r>
    </w:p>
  </w:endnote>
  <w:endnote w:type="continuationSeparator" w:id="1">
    <w:p w:rsidR="0059138D" w:rsidRDefault="0059138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Calibri">
    <w:panose1 w:val="020F0502020204030204"/>
    <w:charset w:val="00"/>
    <w:family w:val="swiss"/>
    <w:pitch w:val="variable"/>
    <w:sig w:usb0="A00002EF" w:usb1="4000207B" w:usb2="00000000" w:usb3="00000000" w:csb0="0000009F" w:csb1="00000000"/>
  </w:font>
  <w:font w:name="华文中宋">
    <w:panose1 w:val="02010600040101010101"/>
    <w:charset w:val="86"/>
    <w:family w:val="auto"/>
    <w:pitch w:val="variable"/>
    <w:sig w:usb0="00000287" w:usb1="080F0000" w:usb2="00000010" w:usb3="00000000" w:csb0="000400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1339E" w:rsidRDefault="001A4F71">
    <w:pPr>
      <w:pStyle w:val="a6"/>
      <w:jc w:val="center"/>
    </w:pPr>
    <w:r>
      <w:fldChar w:fldCharType="begin"/>
    </w:r>
    <w:r w:rsidR="009A37FC">
      <w:instrText xml:space="preserve"> PAGE   \* MERGEFORMAT </w:instrText>
    </w:r>
    <w:r>
      <w:fldChar w:fldCharType="separate"/>
    </w:r>
    <w:r w:rsidR="008B112C">
      <w:rPr>
        <w:noProof/>
      </w:rPr>
      <w:t>2</w:t>
    </w:r>
    <w:r>
      <w:fldChar w:fldCharType="end"/>
    </w:r>
  </w:p>
  <w:p w:rsidR="00F1339E" w:rsidRDefault="00F1339E">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9138D" w:rsidRDefault="0059138D">
      <w:r>
        <w:separator/>
      </w:r>
    </w:p>
  </w:footnote>
  <w:footnote w:type="continuationSeparator" w:id="1">
    <w:p w:rsidR="0059138D" w:rsidRDefault="0059138D">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HorizontalSpacing w:val="0"/>
  <w:drawingGridVerticalSpacing w:val="156"/>
  <w:displayHorizontalDrawingGridEvery w:val="0"/>
  <w:displayVerticalDrawingGridEvery w:val="2"/>
  <w:characterSpacingControl w:val="compressPunctuation"/>
  <w:hdrShapeDefaults>
    <o:shapedefaults v:ext="edit" spidmax="46082" fillcolor="#9cbee0" strokecolor="#739cc3">
      <v:fill color="#9cbee0" color2="#bbd5f0" type="gradient">
        <o:fill v:ext="view" type="gradientUnscaled"/>
      </v:fill>
      <v:stroke color="#739cc3" weight="1.25pt" miterlimit="2"/>
    </o:shapedefaults>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F1339E"/>
    <w:rsid w:val="0003470B"/>
    <w:rsid w:val="000407C2"/>
    <w:rsid w:val="000D455B"/>
    <w:rsid w:val="00133F33"/>
    <w:rsid w:val="00160ACE"/>
    <w:rsid w:val="00197569"/>
    <w:rsid w:val="001A4F71"/>
    <w:rsid w:val="001B0B1E"/>
    <w:rsid w:val="001D013F"/>
    <w:rsid w:val="002253DC"/>
    <w:rsid w:val="00235D0D"/>
    <w:rsid w:val="0025741D"/>
    <w:rsid w:val="0031792D"/>
    <w:rsid w:val="003260CB"/>
    <w:rsid w:val="003662D1"/>
    <w:rsid w:val="003C7C22"/>
    <w:rsid w:val="003D0633"/>
    <w:rsid w:val="0040030E"/>
    <w:rsid w:val="00473CB8"/>
    <w:rsid w:val="00512FA2"/>
    <w:rsid w:val="00567665"/>
    <w:rsid w:val="0059138D"/>
    <w:rsid w:val="005B295C"/>
    <w:rsid w:val="00635AB5"/>
    <w:rsid w:val="006C18D6"/>
    <w:rsid w:val="00711808"/>
    <w:rsid w:val="007505E0"/>
    <w:rsid w:val="00751D0D"/>
    <w:rsid w:val="00766F8A"/>
    <w:rsid w:val="007D531F"/>
    <w:rsid w:val="007E6906"/>
    <w:rsid w:val="00863454"/>
    <w:rsid w:val="00871BA6"/>
    <w:rsid w:val="008B112C"/>
    <w:rsid w:val="008C3046"/>
    <w:rsid w:val="008E7FED"/>
    <w:rsid w:val="0090739A"/>
    <w:rsid w:val="00921651"/>
    <w:rsid w:val="009245DB"/>
    <w:rsid w:val="00993F62"/>
    <w:rsid w:val="009A37FC"/>
    <w:rsid w:val="009C4AB0"/>
    <w:rsid w:val="009D69C1"/>
    <w:rsid w:val="009F6FB3"/>
    <w:rsid w:val="00AA511C"/>
    <w:rsid w:val="00AC5C3E"/>
    <w:rsid w:val="00AC6547"/>
    <w:rsid w:val="00AD3264"/>
    <w:rsid w:val="00B3611C"/>
    <w:rsid w:val="00B97D8C"/>
    <w:rsid w:val="00BD6964"/>
    <w:rsid w:val="00C63170"/>
    <w:rsid w:val="00C6758B"/>
    <w:rsid w:val="00C720A2"/>
    <w:rsid w:val="00C81951"/>
    <w:rsid w:val="00CA58F0"/>
    <w:rsid w:val="00CD1C76"/>
    <w:rsid w:val="00D7745E"/>
    <w:rsid w:val="00D807BA"/>
    <w:rsid w:val="00DD61C1"/>
    <w:rsid w:val="00E77D9F"/>
    <w:rsid w:val="00E933FD"/>
    <w:rsid w:val="00EB6359"/>
    <w:rsid w:val="00EC4200"/>
    <w:rsid w:val="00F1339E"/>
    <w:rsid w:val="00F17E1D"/>
    <w:rsid w:val="00F94058"/>
    <w:rsid w:val="00F976EC"/>
    <w:rsid w:val="00FA0B02"/>
    <w:rsid w:val="00FC2DDE"/>
    <w:rsid w:val="00FC6F9F"/>
    <w:rsid w:val="00FE5E39"/>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6082" fillcolor="#9cbee0" strokecolor="#739cc3">
      <v:fill color="#9cbee0" color2="#bbd5f0" type="gradient">
        <o:fill v:ext="view" type="gradientUnscaled"/>
      </v:fill>
      <v:stroke color="#739cc3" weight="1.25pt" miterlimit="2"/>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99"/>
    <w:lsdException w:name="header" w:uiPriority="99"/>
    <w:lsdException w:name="footer" w:semiHidden="0" w:uiPriority="99"/>
    <w:lsdException w:name="caption" w:uiPriority="35" w:qFormat="1"/>
    <w:lsdException w:name="annotation reference" w:uiPriority="99"/>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HTML Top of Form" w:uiPriority="99"/>
    <w:lsdException w:name="HTML Bottom of Form" w:uiPriority="99"/>
    <w:lsdException w:name="Normal Table" w:uiPriority="99"/>
    <w:lsdException w:name="annotation subject" w:uiPriority="99"/>
    <w:lsdException w:name="No List" w:uiPriority="99"/>
    <w:lsdException w:name="Outline List 1" w:uiPriority="99"/>
    <w:lsdException w:name="Outline List 2"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1" w:uiPriority="99"/>
    <w:lsdException w:name="Table Grid 2" w:uiPriority="99"/>
    <w:lsdException w:name="Table Grid 3"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Elegant" w:uiPriority="99"/>
    <w:lsdException w:name="Table Professional" w:uiPriority="99"/>
    <w:lsdException w:name="Table Subtle 1" w:uiPriority="99"/>
    <w:lsdException w:name="Table Subtle 2" w:uiPriority="99"/>
    <w:lsdException w:name="Table Web 1" w:uiPriority="99"/>
    <w:lsdException w:name="Table Web 2" w:uiPriority="99"/>
    <w:lsdException w:name="Table Web 3" w:uiPriority="99"/>
    <w:lsdException w:name="Balloon Text" w:uiPriority="99"/>
    <w:lsdException w:name="Table Grid" w:uiPriority="99"/>
    <w:lsdException w:name="Table Theme" w:uiPriority="9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60ACE"/>
    <w:pPr>
      <w:widowControl w:val="0"/>
      <w:jc w:val="both"/>
    </w:pPr>
    <w:rPr>
      <w:rFonts w:ascii="Calibri" w:hAnsi="Calibr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subject"/>
    <w:basedOn w:val="a4"/>
    <w:next w:val="a4"/>
    <w:link w:val="Char"/>
    <w:uiPriority w:val="99"/>
    <w:semiHidden/>
    <w:unhideWhenUsed/>
    <w:rsid w:val="00160ACE"/>
    <w:rPr>
      <w:b/>
      <w:bCs/>
    </w:rPr>
  </w:style>
  <w:style w:type="paragraph" w:styleId="a4">
    <w:name w:val="annotation text"/>
    <w:basedOn w:val="a"/>
    <w:link w:val="Char0"/>
    <w:uiPriority w:val="99"/>
    <w:semiHidden/>
    <w:unhideWhenUsed/>
    <w:rsid w:val="00160ACE"/>
    <w:pPr>
      <w:jc w:val="left"/>
    </w:pPr>
  </w:style>
  <w:style w:type="paragraph" w:styleId="a5">
    <w:name w:val="Balloon Text"/>
    <w:basedOn w:val="a"/>
    <w:link w:val="Char1"/>
    <w:uiPriority w:val="99"/>
    <w:semiHidden/>
    <w:unhideWhenUsed/>
    <w:rsid w:val="00160ACE"/>
    <w:rPr>
      <w:sz w:val="18"/>
      <w:szCs w:val="18"/>
    </w:rPr>
  </w:style>
  <w:style w:type="paragraph" w:styleId="a6">
    <w:name w:val="footer"/>
    <w:basedOn w:val="a"/>
    <w:link w:val="Char2"/>
    <w:uiPriority w:val="99"/>
    <w:unhideWhenUsed/>
    <w:rsid w:val="00160ACE"/>
    <w:pPr>
      <w:tabs>
        <w:tab w:val="center" w:pos="4153"/>
        <w:tab w:val="right" w:pos="8306"/>
      </w:tabs>
      <w:snapToGrid w:val="0"/>
      <w:jc w:val="left"/>
    </w:pPr>
    <w:rPr>
      <w:sz w:val="18"/>
      <w:szCs w:val="18"/>
    </w:rPr>
  </w:style>
  <w:style w:type="paragraph" w:styleId="a7">
    <w:name w:val="header"/>
    <w:basedOn w:val="a"/>
    <w:link w:val="Char3"/>
    <w:uiPriority w:val="99"/>
    <w:unhideWhenUsed/>
    <w:rsid w:val="00160ACE"/>
    <w:pPr>
      <w:pBdr>
        <w:bottom w:val="single" w:sz="6" w:space="1" w:color="auto"/>
      </w:pBdr>
      <w:tabs>
        <w:tab w:val="center" w:pos="4153"/>
        <w:tab w:val="right" w:pos="8306"/>
      </w:tabs>
      <w:snapToGrid w:val="0"/>
      <w:jc w:val="center"/>
    </w:pPr>
    <w:rPr>
      <w:sz w:val="18"/>
      <w:szCs w:val="18"/>
    </w:rPr>
  </w:style>
  <w:style w:type="character" w:styleId="a8">
    <w:name w:val="annotation reference"/>
    <w:uiPriority w:val="99"/>
    <w:semiHidden/>
    <w:unhideWhenUsed/>
    <w:rsid w:val="00160ACE"/>
    <w:rPr>
      <w:sz w:val="21"/>
      <w:szCs w:val="21"/>
    </w:rPr>
  </w:style>
  <w:style w:type="paragraph" w:customStyle="1" w:styleId="1">
    <w:name w:val="修订1"/>
    <w:hidden/>
    <w:uiPriority w:val="99"/>
    <w:semiHidden/>
    <w:rsid w:val="00160ACE"/>
  </w:style>
  <w:style w:type="character" w:customStyle="1" w:styleId="Char3">
    <w:name w:val="页眉 Char"/>
    <w:link w:val="a7"/>
    <w:uiPriority w:val="99"/>
    <w:rsid w:val="00160ACE"/>
    <w:rPr>
      <w:sz w:val="18"/>
      <w:szCs w:val="18"/>
    </w:rPr>
  </w:style>
  <w:style w:type="character" w:customStyle="1" w:styleId="Char2">
    <w:name w:val="页脚 Char"/>
    <w:link w:val="a6"/>
    <w:uiPriority w:val="99"/>
    <w:rsid w:val="00160ACE"/>
    <w:rPr>
      <w:sz w:val="18"/>
      <w:szCs w:val="18"/>
    </w:rPr>
  </w:style>
  <w:style w:type="character" w:customStyle="1" w:styleId="Char0">
    <w:name w:val="批注文字 Char"/>
    <w:basedOn w:val="a0"/>
    <w:link w:val="a4"/>
    <w:uiPriority w:val="99"/>
    <w:semiHidden/>
    <w:rsid w:val="00160ACE"/>
  </w:style>
  <w:style w:type="character" w:customStyle="1" w:styleId="Char1">
    <w:name w:val="批注框文本 Char"/>
    <w:link w:val="a5"/>
    <w:uiPriority w:val="99"/>
    <w:semiHidden/>
    <w:rsid w:val="00160ACE"/>
    <w:rPr>
      <w:sz w:val="18"/>
      <w:szCs w:val="18"/>
    </w:rPr>
  </w:style>
  <w:style w:type="character" w:customStyle="1" w:styleId="Char">
    <w:name w:val="批注主题 Char"/>
    <w:link w:val="a3"/>
    <w:uiPriority w:val="99"/>
    <w:semiHidden/>
    <w:rsid w:val="00160ACE"/>
    <w:rPr>
      <w:b/>
      <w:bCs/>
    </w:rPr>
  </w:style>
  <w:style w:type="paragraph" w:styleId="a9">
    <w:name w:val="Revision"/>
    <w:hidden/>
    <w:uiPriority w:val="99"/>
    <w:semiHidden/>
    <w:rsid w:val="00133F33"/>
    <w:rPr>
      <w:rFonts w:ascii="Calibri" w:hAnsi="Calibri"/>
      <w:kern w:val="2"/>
      <w:sz w:val="21"/>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99"/>
    <w:lsdException w:name="header" w:uiPriority="99"/>
    <w:lsdException w:name="footer" w:semiHidden="0" w:uiPriority="99"/>
    <w:lsdException w:name="caption" w:uiPriority="35" w:qFormat="1"/>
    <w:lsdException w:name="annotation reference" w:uiPriority="99"/>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HTML Top of Form" w:uiPriority="99"/>
    <w:lsdException w:name="HTML Bottom of Form" w:uiPriority="99"/>
    <w:lsdException w:name="Normal Table" w:uiPriority="99"/>
    <w:lsdException w:name="annotation subject" w:uiPriority="99"/>
    <w:lsdException w:name="No List" w:uiPriority="99"/>
    <w:lsdException w:name="Outline List 1" w:uiPriority="99"/>
    <w:lsdException w:name="Outline List 2"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1" w:uiPriority="99"/>
    <w:lsdException w:name="Table Grid 2" w:uiPriority="99"/>
    <w:lsdException w:name="Table Grid 3"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Elegant" w:uiPriority="99"/>
    <w:lsdException w:name="Table Professional" w:uiPriority="99"/>
    <w:lsdException w:name="Table Subtle 1" w:uiPriority="99"/>
    <w:lsdException w:name="Table Subtle 2" w:uiPriority="99"/>
    <w:lsdException w:name="Table Web 1" w:uiPriority="99"/>
    <w:lsdException w:name="Table Web 2" w:uiPriority="99"/>
    <w:lsdException w:name="Table Web 3" w:uiPriority="99"/>
    <w:lsdException w:name="Balloon Text" w:uiPriority="99"/>
    <w:lsdException w:name="Table Grid" w:uiPriority="99"/>
    <w:lsdException w:name="Table Theme" w:uiPriority="9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60ACE"/>
    <w:pPr>
      <w:widowControl w:val="0"/>
      <w:jc w:val="both"/>
    </w:pPr>
    <w:rPr>
      <w:rFonts w:ascii="Calibri" w:hAnsi="Calibr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subject"/>
    <w:basedOn w:val="a4"/>
    <w:next w:val="a4"/>
    <w:link w:val="Char"/>
    <w:uiPriority w:val="99"/>
    <w:semiHidden/>
    <w:unhideWhenUsed/>
    <w:rsid w:val="00160ACE"/>
    <w:rPr>
      <w:b/>
      <w:bCs/>
    </w:rPr>
  </w:style>
  <w:style w:type="paragraph" w:styleId="a4">
    <w:name w:val="annotation text"/>
    <w:basedOn w:val="a"/>
    <w:link w:val="Char0"/>
    <w:uiPriority w:val="99"/>
    <w:semiHidden/>
    <w:unhideWhenUsed/>
    <w:rsid w:val="00160ACE"/>
    <w:pPr>
      <w:jc w:val="left"/>
    </w:pPr>
  </w:style>
  <w:style w:type="paragraph" w:styleId="a5">
    <w:name w:val="Balloon Text"/>
    <w:basedOn w:val="a"/>
    <w:link w:val="Char1"/>
    <w:uiPriority w:val="99"/>
    <w:semiHidden/>
    <w:unhideWhenUsed/>
    <w:rsid w:val="00160ACE"/>
    <w:rPr>
      <w:sz w:val="18"/>
      <w:szCs w:val="18"/>
    </w:rPr>
  </w:style>
  <w:style w:type="paragraph" w:styleId="a6">
    <w:name w:val="footer"/>
    <w:basedOn w:val="a"/>
    <w:link w:val="Char2"/>
    <w:uiPriority w:val="99"/>
    <w:unhideWhenUsed/>
    <w:rsid w:val="00160ACE"/>
    <w:pPr>
      <w:tabs>
        <w:tab w:val="center" w:pos="4153"/>
        <w:tab w:val="right" w:pos="8306"/>
      </w:tabs>
      <w:snapToGrid w:val="0"/>
      <w:jc w:val="left"/>
    </w:pPr>
    <w:rPr>
      <w:sz w:val="18"/>
      <w:szCs w:val="18"/>
    </w:rPr>
  </w:style>
  <w:style w:type="paragraph" w:styleId="a7">
    <w:name w:val="header"/>
    <w:basedOn w:val="a"/>
    <w:link w:val="Char3"/>
    <w:uiPriority w:val="99"/>
    <w:unhideWhenUsed/>
    <w:rsid w:val="00160ACE"/>
    <w:pPr>
      <w:pBdr>
        <w:bottom w:val="single" w:sz="6" w:space="1" w:color="auto"/>
      </w:pBdr>
      <w:tabs>
        <w:tab w:val="center" w:pos="4153"/>
        <w:tab w:val="right" w:pos="8306"/>
      </w:tabs>
      <w:snapToGrid w:val="0"/>
      <w:jc w:val="center"/>
    </w:pPr>
    <w:rPr>
      <w:sz w:val="18"/>
      <w:szCs w:val="18"/>
    </w:rPr>
  </w:style>
  <w:style w:type="character" w:styleId="a8">
    <w:name w:val="annotation reference"/>
    <w:uiPriority w:val="99"/>
    <w:semiHidden/>
    <w:unhideWhenUsed/>
    <w:rsid w:val="00160ACE"/>
    <w:rPr>
      <w:sz w:val="21"/>
      <w:szCs w:val="21"/>
    </w:rPr>
  </w:style>
  <w:style w:type="paragraph" w:customStyle="1" w:styleId="1">
    <w:name w:val="修订1"/>
    <w:hidden/>
    <w:uiPriority w:val="99"/>
    <w:semiHidden/>
    <w:rsid w:val="00160ACE"/>
  </w:style>
  <w:style w:type="character" w:customStyle="1" w:styleId="Char3">
    <w:name w:val="页眉 Char"/>
    <w:link w:val="a7"/>
    <w:uiPriority w:val="99"/>
    <w:rsid w:val="00160ACE"/>
    <w:rPr>
      <w:sz w:val="18"/>
      <w:szCs w:val="18"/>
    </w:rPr>
  </w:style>
  <w:style w:type="character" w:customStyle="1" w:styleId="Char2">
    <w:name w:val="页脚 Char"/>
    <w:link w:val="a6"/>
    <w:uiPriority w:val="99"/>
    <w:rsid w:val="00160ACE"/>
    <w:rPr>
      <w:sz w:val="18"/>
      <w:szCs w:val="18"/>
    </w:rPr>
  </w:style>
  <w:style w:type="character" w:customStyle="1" w:styleId="Char0">
    <w:name w:val="批注文字 Char"/>
    <w:basedOn w:val="a0"/>
    <w:link w:val="a4"/>
    <w:uiPriority w:val="99"/>
    <w:semiHidden/>
    <w:rsid w:val="00160ACE"/>
  </w:style>
  <w:style w:type="character" w:customStyle="1" w:styleId="Char1">
    <w:name w:val="批注框文本 Char"/>
    <w:link w:val="a5"/>
    <w:uiPriority w:val="99"/>
    <w:semiHidden/>
    <w:rsid w:val="00160ACE"/>
    <w:rPr>
      <w:sz w:val="18"/>
      <w:szCs w:val="18"/>
    </w:rPr>
  </w:style>
  <w:style w:type="character" w:customStyle="1" w:styleId="Char">
    <w:name w:val="批注主题 Char"/>
    <w:link w:val="a3"/>
    <w:uiPriority w:val="99"/>
    <w:semiHidden/>
    <w:rsid w:val="00160ACE"/>
    <w:rPr>
      <w:b/>
      <w:bCs/>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5DA49D60-0CEC-42FB-92D8-D4BEA16257FA}">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4</Pages>
  <Words>257</Words>
  <Characters>1470</Characters>
  <Application>Microsoft Office Word</Application>
  <DocSecurity>0</DocSecurity>
  <Lines>12</Lines>
  <Paragraphs>3</Paragraphs>
  <ScaleCrop>false</ScaleCrop>
  <Company>番茄花园</Company>
  <LinksUpToDate>false</LinksUpToDate>
  <CharactersWithSpaces>1724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会计师事务所职业责任保险暂行办法</dc:title>
  <dc:creator>qiuying</dc:creator>
  <cp:lastModifiedBy>番茄花园</cp:lastModifiedBy>
  <cp:revision>4</cp:revision>
  <cp:lastPrinted>2014-11-19T08:40:00Z</cp:lastPrinted>
  <dcterms:created xsi:type="dcterms:W3CDTF">2014-11-05T07:23:00Z</dcterms:created>
  <dcterms:modified xsi:type="dcterms:W3CDTF">2014-11-19T08:49:00Z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2052-9.1.0.4842</vt:lpwstr>
  </property>
</Properties>
</file>